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Direcção-Geral da Saúde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Despacho n.º 6513/2009 de 16 de Fevereiro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Na sequência da publicação do Decreto -Lei n.º 234/2008, de 2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de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Dezembro, e do Decreto Regulamentar n.º 21/2008, de 2 de Dezembro,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foi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alterada a missão e as atribuições da Direcção -Geral da Saúde (DGS)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que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passou a incluir a área do planeamento e programação da política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nacional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para a qualidade no sistema de saúde.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Para desenvolvimento dos diplomas referidos foi aprovada a Portaria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n.º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155/2009, de 10 de Fevereiro, que veio adaptar a estrutura nuclear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DGS às novas atribuições, aproveitando -se para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efectuar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algumas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alterações</w:t>
      </w:r>
      <w:proofErr w:type="gramEnd"/>
      <w:r>
        <w:rPr>
          <w:rFonts w:ascii="TimesNewRomanPSMT" w:hAnsi="TimesNewRomanPSMT" w:cs="TimesNewRomanPSMT"/>
          <w:sz w:val="17"/>
          <w:szCs w:val="17"/>
        </w:rPr>
        <w:t>, designadamente de terminologia.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Assim, ao abrigo da alínea </w:t>
      </w: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f</w:t>
      </w:r>
      <w:r>
        <w:rPr>
          <w:rFonts w:ascii="TimesNewRomanPSMT" w:hAnsi="TimesNewRomanPSMT" w:cs="TimesNewRomanPSMT"/>
          <w:sz w:val="17"/>
          <w:szCs w:val="17"/>
        </w:rPr>
        <w:t>) do n.º 1 do artigo 7.º da Lei n.º 2/2004,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15 de Janeiro, alterada pela Lei n.º 51/2005, de 30 de Agosto, e pela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Lei n.º 64 -A/2008, de 31 de Dezembro, e dos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n.</w:t>
      </w:r>
      <w:r>
        <w:rPr>
          <w:rFonts w:ascii="TimesNewRomanPSMT" w:hAnsi="TimesNewRomanPSMT" w:cs="TimesNewRomanPSMT"/>
          <w:sz w:val="10"/>
          <w:szCs w:val="10"/>
        </w:rPr>
        <w:t>os</w:t>
      </w:r>
      <w:proofErr w:type="spellEnd"/>
      <w:r>
        <w:rPr>
          <w:rFonts w:ascii="TimesNewRomanPSMT" w:hAnsi="TimesNewRomanPSMT" w:cs="TimesNewRomanPSMT"/>
          <w:sz w:val="10"/>
          <w:szCs w:val="10"/>
        </w:rPr>
        <w:t xml:space="preserve"> </w:t>
      </w:r>
      <w:r>
        <w:rPr>
          <w:rFonts w:ascii="TimesNewRomanPSMT" w:hAnsi="TimesNewRomanPSMT" w:cs="TimesNewRomanPSMT"/>
          <w:sz w:val="17"/>
          <w:szCs w:val="17"/>
        </w:rPr>
        <w:t xml:space="preserve">5 e 8 do artigo 21.º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n.º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2 do artigo 22.º da Lei n.º 4/2004, de 15 de Janeiro, alterada pela Lei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n.º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64 -A/2008, de 31 de Dezembro, determino a criação das seguintes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unidades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orgânicas flexíveis e estrutura matricial: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 xml:space="preserve">1 — Na Direcção de Serviços de Promoção e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Protecção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da Saúde são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criadas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as seguintes divisões: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Divisão de Informação, Comunicação e Educação para a Saúde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(DICES);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Divisão de Saúde no Ciclo de Vida e em Ambientes Específicos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(DCVAE);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Divisão de Saúde Ambiental (DA);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d</w:t>
      </w:r>
      <w:r>
        <w:rPr>
          <w:rFonts w:ascii="TimesNewRomanPSMT" w:hAnsi="TimesNewRomanPSMT" w:cs="TimesNewRomanPSMT"/>
          <w:sz w:val="17"/>
          <w:szCs w:val="17"/>
        </w:rPr>
        <w:t>) Divisão para a Plataforma contra a Obesidade (DPCO).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1.1 — À DICES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Estudar os determinantes e as desigualdades em saúde, em particular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as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iniquidades ligadas aos contextos socioeconómicos e ao género, 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propor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 coordenar programas e actividades que reforcem o empoderamento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domínio da saúde;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Incrementar a literacia e a autodeterminação, através de processos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informativos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 pedagógicos, tendo em vista promover estilos de vida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conducentes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à saúde e ao bem -estar;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 xml:space="preserve">) Difundir princípios, orientações técnicas e instrumentos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didácticos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em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matéria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de informação e comunicação, no âmbito da educação para a saúde;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d</w:t>
      </w:r>
      <w:r>
        <w:rPr>
          <w:rFonts w:ascii="TimesNewRomanPSMT" w:hAnsi="TimesNewRomanPSMT" w:cs="TimesNewRomanPSMT"/>
          <w:sz w:val="17"/>
          <w:szCs w:val="17"/>
        </w:rPr>
        <w:t xml:space="preserve">) Propor estratégias de comunicação da DGS e coordenar as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acções</w:t>
      </w:r>
      <w:proofErr w:type="spell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delas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decorrentes, incluindo em situações de crise;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e</w:t>
      </w:r>
      <w:r>
        <w:rPr>
          <w:rFonts w:ascii="TimesNewRomanPSMT" w:hAnsi="TimesNewRomanPSMT" w:cs="TimesNewRomanPSMT"/>
          <w:sz w:val="17"/>
          <w:szCs w:val="17"/>
        </w:rPr>
        <w:t>) Propor, desenvolver e apoiar iniciativas de informação e comunicação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das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unidades orgânicas internas.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1.2 — À DCVAE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Propor estratégias e coordenar programas e actividades de promoção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saúde no ciclo de vida e nas pessoas em situação de vulnerabilidade,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designadamente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nas áreas da saúde oral, prevenção de acidentes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prevenção da violência;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Propor estratégias e coordenar programas e actividades de promoção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saúde em ambientes específicos, designadamente nas áreas da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saúde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escolar e saúde ocupacional;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Propor estratégias e coordenar programas e actividades de intervenção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âmbito da promoção do envelhecimento activo, incluindo 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promoção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de ambientes e cidades amigas das pessoas idosas.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1.4 — À DA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 xml:space="preserve">) Propor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acções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para a promoção de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factores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de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protecção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e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de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mitigação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dos impactes negativos sobre a saúde humana, associados à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poluição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atmosférica e às alterações climáticas;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Diário da República, 2.ª série — N.º 41 — 27 de Fevereiro de 2009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7903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Propor estratégias e coordenar programas específicos para avaliação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colaboração na gestão do risco para a saúde humana nos diversos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domínios</w:t>
      </w:r>
      <w:proofErr w:type="gramEnd"/>
      <w:r>
        <w:rPr>
          <w:rFonts w:ascii="TimesNewRomanPSMT" w:hAnsi="TimesNewRomanPSMT" w:cs="TimesNewRomanPSMT"/>
          <w:sz w:val="17"/>
          <w:szCs w:val="17"/>
        </w:rPr>
        <w:t>, nomeadamente da água, dos espaços construídos, dos resíduos,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das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substâncias químicas e biológicas, dos organismos geneticamente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modificados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 das radiações ionizantes e não ionizantes;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Acompanhar, emitir pareceres técnicos e licenciar instalações,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equipamentos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 substâncias químicas e biológicas nos termos da lei.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1.3 — À DPCO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Propor estratégias e coordenar programas e actividades de prevenção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controlo da obesidade, em particular as decorrentes da Plataforma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Nacional contra a Obesidade;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Propor, coordenar e colaborar no desenvolvimento de iniciativas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vigilância da obesidade, em particular da obesidade infantil;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Estudar os determinantes dos hábitos alimentares e da actividade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física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dos portugueses no âmbito da prevenção e controlo da obesidade;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lastRenderedPageBreak/>
        <w:t>d</w:t>
      </w:r>
      <w:r>
        <w:rPr>
          <w:rFonts w:ascii="TimesNewRomanPSMT" w:hAnsi="TimesNewRomanPSMT" w:cs="TimesNewRomanPSMT"/>
          <w:sz w:val="17"/>
          <w:szCs w:val="17"/>
        </w:rPr>
        <w:t>) Propor a emissão de orientações técnicas em matéria de abordagem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tratamento do excesso de peso e obesidade e promover a formação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neste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domínio.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2 — Sem prejuízo das competências previstas no artigo 3.º da Portaria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n.º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644/2007, de 30 de Maio, com a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redacção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introduzida pela Portaria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n.º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155/2009, de 10 de Fevereiro, compete à Direcção de Serviços de Prevenção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Controlo de Doenças propor planos de contingência sempre que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avaliação do risco o justifique e acompanhar o seu desenvolvimento,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propor estratégias e coordenar programas no âmbito da prevenção 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controlo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de doenças transmissíveis e não transmissíveis, incluindo o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Programa Nacional de Vacinação.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2.1 — Na Direcção de Serviços de Prevenção e Controlo de Doenças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são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criadas as seguintes divisões: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Divisão de Participação da Sociedade Civil (DPSC);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Divisão de Saúde Reprodutiva (DSR).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2.2 — À DPSC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Definir e desenvolver metodologias e instrumentos que promovam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recurso a formas inovadoras de participação da sociedade civil;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 xml:space="preserve">) Propor medidas de responsabilização e capacitação do cidadão e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da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sociedade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civil envolvida na prevenção e no controlo da doença;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Articular e acompanhar as actividades desenvolvidas pelas entidades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spellStart"/>
      <w:proofErr w:type="gramStart"/>
      <w:r>
        <w:rPr>
          <w:rFonts w:ascii="TimesNewRomanPSMT" w:hAnsi="TimesNewRomanPSMT" w:cs="TimesNewRomanPSMT"/>
          <w:sz w:val="17"/>
          <w:szCs w:val="17"/>
        </w:rPr>
        <w:t>colectivas</w:t>
      </w:r>
      <w:proofErr w:type="spellEnd"/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sem fins lucrativos com intervenção na saúde, incluindo 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execução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de projectos;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d</w:t>
      </w:r>
      <w:r>
        <w:rPr>
          <w:rFonts w:ascii="TimesNewRomanPSMT" w:hAnsi="TimesNewRomanPSMT" w:cs="TimesNewRomanPSMT"/>
          <w:sz w:val="17"/>
          <w:szCs w:val="17"/>
        </w:rPr>
        <w:t>) Divulgar linhas de financiamento nacionais e europeias e apoiar tecnicamente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financeiramente a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concepção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de projectos a desenvolver por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entidades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colectivas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sem fins lucrativos com intervenção na saúde.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2.3 — À DSR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 xml:space="preserve">) Propor estratégias, coordenar programas e apoiar tecnicamente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os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serviços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nas </w:t>
      </w:r>
      <w:proofErr w:type="spellStart"/>
      <w:r>
        <w:rPr>
          <w:rFonts w:ascii="TimesNewRomanPSMT" w:hAnsi="TimesNewRomanPSMT" w:cs="TimesNewRomanPSMT"/>
          <w:sz w:val="17"/>
          <w:szCs w:val="17"/>
        </w:rPr>
        <w:t>acções</w:t>
      </w:r>
      <w:proofErr w:type="spellEnd"/>
      <w:r>
        <w:rPr>
          <w:rFonts w:ascii="TimesNewRomanPSMT" w:hAnsi="TimesNewRomanPSMT" w:cs="TimesNewRomanPSMT"/>
          <w:sz w:val="17"/>
          <w:szCs w:val="17"/>
        </w:rPr>
        <w:t xml:space="preserve"> que reforçam a oferta de cuidados em saúde sexual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reprodutiva no âmbito do Serviço Nacional de Saúde;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Assegurar formas flexíveis de intervenção em saúde sexual e reprodutiva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neonatal junto dos grupos populacionais mais vulneráveis,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tendo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em conta a igualdade de género;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Fomentar a preparação técnica dos profissionais e promover a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articulação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entre as unidades de saúde tendo em vista a melhoria dos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cuidados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prestados nestas áreas;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d</w:t>
      </w:r>
      <w:r>
        <w:rPr>
          <w:rFonts w:ascii="TimesNewRomanPSMT" w:hAnsi="TimesNewRomanPSMT" w:cs="TimesNewRomanPSMT"/>
          <w:sz w:val="17"/>
          <w:szCs w:val="17"/>
        </w:rPr>
        <w:t xml:space="preserve">) Garantir a monitorização e avaliação periódica dos cuidados </w:t>
      </w:r>
      <w:proofErr w:type="gramStart"/>
      <w:r>
        <w:rPr>
          <w:rFonts w:ascii="TimesNewRomanPSMT" w:hAnsi="TimesNewRomanPSMT" w:cs="TimesNewRomanPSMT"/>
          <w:sz w:val="17"/>
          <w:szCs w:val="17"/>
        </w:rPr>
        <w:t>nas</w:t>
      </w:r>
      <w:proofErr w:type="gramEnd"/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várias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vertentes da saúde sexual e reprodutiva e proceder à análise dos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spellStart"/>
      <w:proofErr w:type="gramStart"/>
      <w:r>
        <w:rPr>
          <w:rFonts w:ascii="TimesNewRomanPSMT" w:hAnsi="TimesNewRomanPSMT" w:cs="TimesNewRomanPSMT"/>
          <w:sz w:val="17"/>
          <w:szCs w:val="17"/>
        </w:rPr>
        <w:t>factores</w:t>
      </w:r>
      <w:proofErr w:type="spellEnd"/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que influenciam a natalidade, a mortalidade e morbilidade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materna</w:t>
      </w:r>
      <w:proofErr w:type="gramEnd"/>
      <w:r>
        <w:rPr>
          <w:rFonts w:ascii="TimesNewRomanPSMT" w:hAnsi="TimesNewRomanPSMT" w:cs="TimesNewRomanPSMT"/>
          <w:sz w:val="17"/>
          <w:szCs w:val="17"/>
        </w:rPr>
        <w:t>, fetal e neonatal no âmbito do sistema de saúde.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3 — No Departamento da Qualidade na Saúde são criadas as seguintes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divisões</w:t>
      </w:r>
      <w:proofErr w:type="gramEnd"/>
      <w:r>
        <w:rPr>
          <w:rFonts w:ascii="TimesNewRomanPSMT" w:hAnsi="TimesNewRomanPSMT" w:cs="TimesNewRomanPSMT"/>
          <w:sz w:val="17"/>
          <w:szCs w:val="17"/>
        </w:rPr>
        <w:t>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Divisão de Qualidade Clínica e Organizacional (DQCO);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Divisão de Segurança do Doente (DSD);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Divisão de Gestão Integrada da Doença e Inovação (DGIDI);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d</w:t>
      </w:r>
      <w:r>
        <w:rPr>
          <w:rFonts w:ascii="TimesNewRomanPSMT" w:hAnsi="TimesNewRomanPSMT" w:cs="TimesNewRomanPSMT"/>
          <w:sz w:val="17"/>
          <w:szCs w:val="17"/>
        </w:rPr>
        <w:t>) Divisão de Mobilidade de Doentes (DMD).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3.1 — À DQCO compete: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a</w:t>
      </w:r>
      <w:r>
        <w:rPr>
          <w:rFonts w:ascii="TimesNewRomanPSMT" w:hAnsi="TimesNewRomanPSMT" w:cs="TimesNewRomanPSMT"/>
          <w:sz w:val="17"/>
          <w:szCs w:val="17"/>
        </w:rPr>
        <w:t>) Gerir sistemas de qualificação das unidades prestadoras de cuidados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saúde;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b</w:t>
      </w:r>
      <w:r>
        <w:rPr>
          <w:rFonts w:ascii="TimesNewRomanPSMT" w:hAnsi="TimesNewRomanPSMT" w:cs="TimesNewRomanPSMT"/>
          <w:sz w:val="17"/>
          <w:szCs w:val="17"/>
        </w:rPr>
        <w:t>) Gerir o Portal da Transparência;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c</w:t>
      </w:r>
      <w:r>
        <w:rPr>
          <w:rFonts w:ascii="TimesNewRomanPSMT" w:hAnsi="TimesNewRomanPSMT" w:cs="TimesNewRomanPSMT"/>
          <w:sz w:val="17"/>
          <w:szCs w:val="17"/>
        </w:rPr>
        <w:t>) Propor a emissão de orientações técnicas com base na melhor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evidência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científica disponível;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d</w:t>
      </w:r>
      <w:r>
        <w:rPr>
          <w:rFonts w:ascii="TimesNewRomanPSMT" w:hAnsi="TimesNewRomanPSMT" w:cs="TimesNewRomanPSMT"/>
          <w:sz w:val="17"/>
          <w:szCs w:val="17"/>
        </w:rPr>
        <w:t>) Desenvolver a monitorização do desempenho das unidades prestadoras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proofErr w:type="gramStart"/>
      <w:r>
        <w:rPr>
          <w:rFonts w:ascii="TimesNewRomanPSMT" w:hAnsi="TimesNewRomanPSMT" w:cs="TimesNewRomanPSMT"/>
          <w:sz w:val="17"/>
          <w:szCs w:val="17"/>
        </w:rPr>
        <w:t>de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cuidados de saúde;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e</w:t>
      </w:r>
      <w:r>
        <w:rPr>
          <w:rFonts w:ascii="TimesNewRomanPSMT" w:hAnsi="TimesNewRomanPSMT" w:cs="TimesNewRomanPSMT"/>
          <w:sz w:val="17"/>
          <w:szCs w:val="17"/>
        </w:rPr>
        <w:t>) Avaliar a satisfação dos utentes e profissionais das unidades de saúde;</w:t>
      </w:r>
    </w:p>
    <w:p w:rsidR="00B76E51" w:rsidRDefault="00B76E51" w:rsidP="00B76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-ItalicMT" w:hAnsi="TimesNewRomanPS-ItalicMT" w:cs="TimesNewRomanPS-ItalicMT"/>
          <w:i/>
          <w:iCs/>
          <w:sz w:val="17"/>
          <w:szCs w:val="17"/>
        </w:rPr>
        <w:t>f</w:t>
      </w:r>
      <w:r>
        <w:rPr>
          <w:rFonts w:ascii="TimesNewRomanPSMT" w:hAnsi="TimesNewRomanPSMT" w:cs="TimesNewRomanPSMT"/>
          <w:sz w:val="17"/>
          <w:szCs w:val="17"/>
        </w:rPr>
        <w:t>) Acompanhar o desenvolvimento da política internacional no domínio</w:t>
      </w:r>
    </w:p>
    <w:p w:rsidR="000A7303" w:rsidRDefault="00B76E51" w:rsidP="00B76E51">
      <w:proofErr w:type="gramStart"/>
      <w:r>
        <w:rPr>
          <w:rFonts w:ascii="TimesNewRomanPSMT" w:hAnsi="TimesNewRomanPSMT" w:cs="TimesNewRomanPSMT"/>
          <w:sz w:val="17"/>
          <w:szCs w:val="17"/>
        </w:rPr>
        <w:t>da</w:t>
      </w:r>
      <w:proofErr w:type="gramEnd"/>
      <w:r>
        <w:rPr>
          <w:rFonts w:ascii="TimesNewRomanPSMT" w:hAnsi="TimesNewRomanPSMT" w:cs="TimesNewRomanPSMT"/>
          <w:sz w:val="17"/>
          <w:szCs w:val="17"/>
        </w:rPr>
        <w:t xml:space="preserve"> qualidade</w:t>
      </w:r>
    </w:p>
    <w:sectPr w:rsidR="000A7303" w:rsidSect="000A7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76E51"/>
    <w:rsid w:val="000A7303"/>
    <w:rsid w:val="00B7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1108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2015-03-06T20:40:00Z</dcterms:created>
  <dcterms:modified xsi:type="dcterms:W3CDTF">2015-03-06T20:42:00Z</dcterms:modified>
</cp:coreProperties>
</file>